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EE" w:rsidRDefault="006119D4" w:rsidP="001E5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SOCIAAL AKKOORD</w:t>
      </w:r>
    </w:p>
    <w:p w:rsidR="001E5AE7" w:rsidRDefault="001E5AE7" w:rsidP="001E5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dd. </w:t>
      </w:r>
      <w:r w:rsidR="00717CD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717C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.2021</w:t>
      </w:r>
    </w:p>
    <w:p w:rsidR="00F85539" w:rsidRDefault="00F85539" w:rsidP="00F85539"/>
    <w:p w:rsidR="00F85539" w:rsidRPr="00BA33B1" w:rsidRDefault="00717CD4" w:rsidP="00F85539">
      <w:pPr>
        <w:pStyle w:val="Lijstalinea"/>
        <w:numPr>
          <w:ilvl w:val="0"/>
          <w:numId w:val="1"/>
        </w:numPr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BIJKOMENDE </w:t>
      </w:r>
      <w:r w:rsidR="00F85539" w:rsidRPr="00BA33B1">
        <w:rPr>
          <w:b/>
          <w:color w:val="ED7D31" w:themeColor="accent2"/>
        </w:rPr>
        <w:t xml:space="preserve">VRIJWILLIGE OVERUREN </w:t>
      </w:r>
      <w:r>
        <w:rPr>
          <w:b/>
          <w:color w:val="ED7D31" w:themeColor="accent2"/>
        </w:rPr>
        <w:t>OF RELANCE-UREN</w:t>
      </w:r>
    </w:p>
    <w:p w:rsidR="00896A1F" w:rsidRDefault="00F85539" w:rsidP="00896A1F">
      <w:pPr>
        <w:spacing w:after="0"/>
        <w:ind w:left="360"/>
      </w:pPr>
      <w:r>
        <w:t xml:space="preserve">Alle sectoren zullen </w:t>
      </w:r>
      <w:r w:rsidR="00717CD4">
        <w:t xml:space="preserve">vanaf </w:t>
      </w:r>
      <w:r w:rsidR="00717CD4" w:rsidRPr="00717CD4">
        <w:rPr>
          <w:b/>
        </w:rPr>
        <w:t>01.07.2021</w:t>
      </w:r>
      <w:r w:rsidR="00717CD4">
        <w:t xml:space="preserve"> </w:t>
      </w:r>
      <w:r>
        <w:t xml:space="preserve">beroep </w:t>
      </w:r>
      <w:r w:rsidR="00E761BF">
        <w:t xml:space="preserve">kunnen </w:t>
      </w:r>
      <w:r>
        <w:t xml:space="preserve">doen op </w:t>
      </w:r>
      <w:r w:rsidRPr="00F85539">
        <w:rPr>
          <w:b/>
        </w:rPr>
        <w:t xml:space="preserve">120 </w:t>
      </w:r>
      <w:r w:rsidR="00717CD4">
        <w:rPr>
          <w:b/>
        </w:rPr>
        <w:t>relance-uren</w:t>
      </w:r>
      <w:r w:rsidR="00616311">
        <w:t xml:space="preserve"> tot </w:t>
      </w:r>
      <w:r w:rsidR="00616311" w:rsidRPr="00616311">
        <w:rPr>
          <w:b/>
        </w:rPr>
        <w:t>31.12.2022</w:t>
      </w:r>
      <w:r w:rsidR="00896A1F">
        <w:t>.</w:t>
      </w:r>
    </w:p>
    <w:p w:rsidR="00616311" w:rsidRDefault="00616311" w:rsidP="00896A1F">
      <w:pPr>
        <w:spacing w:after="0"/>
        <w:ind w:left="360"/>
      </w:pPr>
    </w:p>
    <w:p w:rsidR="00896A1F" w:rsidRDefault="00616311" w:rsidP="00896A1F">
      <w:pPr>
        <w:spacing w:after="0"/>
        <w:ind w:left="360"/>
      </w:pPr>
      <w:r>
        <w:t xml:space="preserve">Opgelet, </w:t>
      </w:r>
      <w:r w:rsidR="00896A1F">
        <w:t xml:space="preserve">bedrijven die als essentieel </w:t>
      </w:r>
      <w:r>
        <w:t xml:space="preserve">en cruciaal worden beschouwd dienen de reeds opgenomen extra vrijwillige overuren </w:t>
      </w:r>
      <w:r w:rsidR="00C22037">
        <w:t>af te trekken</w:t>
      </w:r>
      <w:r>
        <w:t xml:space="preserve"> van het contingent van de 120 uren.</w:t>
      </w:r>
    </w:p>
    <w:p w:rsidR="00616311" w:rsidRDefault="00616311" w:rsidP="00896A1F">
      <w:pPr>
        <w:spacing w:after="0"/>
        <w:ind w:left="360"/>
      </w:pPr>
    </w:p>
    <w:p w:rsidR="00896A1F" w:rsidRDefault="00616311" w:rsidP="00F85539">
      <w:pPr>
        <w:ind w:left="360"/>
      </w:pPr>
      <w:r>
        <w:t xml:space="preserve">De andere bedrijven </w:t>
      </w:r>
      <w:r w:rsidR="00F3558E">
        <w:t>zullen in</w:t>
      </w:r>
      <w:r>
        <w:t xml:space="preserve"> 2021 </w:t>
      </w:r>
      <w:r w:rsidR="00F3558E">
        <w:t xml:space="preserve">nog </w:t>
      </w:r>
      <w:r>
        <w:t>beroep</w:t>
      </w:r>
      <w:r w:rsidR="00F3558E">
        <w:t xml:space="preserve"> kunnen</w:t>
      </w:r>
      <w:r>
        <w:t xml:space="preserve"> doen op de 120 </w:t>
      </w:r>
      <w:r w:rsidR="00717CD4">
        <w:t>relance-uren</w:t>
      </w:r>
      <w:r>
        <w:t>.</w:t>
      </w:r>
    </w:p>
    <w:p w:rsidR="00F85539" w:rsidRDefault="00F85539" w:rsidP="00F85539">
      <w:pPr>
        <w:ind w:left="360"/>
      </w:pPr>
      <w:r>
        <w:t xml:space="preserve">Concreet betekent dit </w:t>
      </w:r>
      <w:r w:rsidR="00E368D7" w:rsidRPr="00616311">
        <w:t xml:space="preserve">voor </w:t>
      </w:r>
      <w:r w:rsidR="00E761BF">
        <w:t>deze overuren</w:t>
      </w:r>
      <w:r>
        <w:t xml:space="preserve"> :</w:t>
      </w:r>
    </w:p>
    <w:p w:rsidR="00E761BF" w:rsidRPr="00616311" w:rsidRDefault="00E761BF" w:rsidP="00E761BF">
      <w:pPr>
        <w:pStyle w:val="Lijstalinea"/>
        <w:numPr>
          <w:ilvl w:val="0"/>
          <w:numId w:val="2"/>
        </w:numPr>
      </w:pPr>
      <w:r>
        <w:t xml:space="preserve">Geen </w:t>
      </w:r>
      <w:r w:rsidRPr="00717CD4">
        <w:t xml:space="preserve">recuperatie </w:t>
      </w:r>
      <w:r w:rsidR="00E368D7" w:rsidRPr="00717CD4">
        <w:t xml:space="preserve">– verplichting </w:t>
      </w:r>
    </w:p>
    <w:p w:rsidR="00E761BF" w:rsidRDefault="00E761BF" w:rsidP="00E761BF">
      <w:pPr>
        <w:pStyle w:val="Lijstalinea"/>
        <w:numPr>
          <w:ilvl w:val="0"/>
          <w:numId w:val="2"/>
        </w:numPr>
      </w:pPr>
      <w:r>
        <w:t xml:space="preserve">Geen </w:t>
      </w:r>
      <w:proofErr w:type="spellStart"/>
      <w:r>
        <w:t>overloontoeslag</w:t>
      </w:r>
      <w:proofErr w:type="spellEnd"/>
    </w:p>
    <w:p w:rsidR="00E761BF" w:rsidRDefault="00E761BF" w:rsidP="00E761BF">
      <w:pPr>
        <w:pStyle w:val="Lijstalinea"/>
        <w:numPr>
          <w:ilvl w:val="0"/>
          <w:numId w:val="2"/>
        </w:numPr>
      </w:pPr>
      <w:r>
        <w:t>Geen mee</w:t>
      </w:r>
      <w:r w:rsidR="00E368D7" w:rsidRPr="00616311">
        <w:t>-</w:t>
      </w:r>
      <w:r w:rsidRPr="00616311">
        <w:t>r</w:t>
      </w:r>
      <w:r>
        <w:t>ekening voor de arbeidsduur en de interne grens</w:t>
      </w:r>
    </w:p>
    <w:p w:rsidR="00E761BF" w:rsidRDefault="00E761BF" w:rsidP="00E761BF">
      <w:pPr>
        <w:pStyle w:val="Lijstalinea"/>
        <w:numPr>
          <w:ilvl w:val="0"/>
          <w:numId w:val="2"/>
        </w:numPr>
      </w:pPr>
      <w:r>
        <w:t>Vrijstelling van de sociale bijdragen</w:t>
      </w:r>
    </w:p>
    <w:p w:rsidR="00E761BF" w:rsidRDefault="00E761BF" w:rsidP="00E761BF">
      <w:pPr>
        <w:pStyle w:val="Lijstalinea"/>
        <w:numPr>
          <w:ilvl w:val="0"/>
          <w:numId w:val="2"/>
        </w:numPr>
      </w:pPr>
      <w:r>
        <w:t>Geen onderwerping aan de personenbelasting voor de WN</w:t>
      </w:r>
    </w:p>
    <w:p w:rsidR="00E761BF" w:rsidRDefault="00E761BF" w:rsidP="00E761BF">
      <w:pPr>
        <w:pStyle w:val="Lijstalinea"/>
        <w:numPr>
          <w:ilvl w:val="0"/>
          <w:numId w:val="2"/>
        </w:numPr>
      </w:pPr>
      <w:r>
        <w:t>Bruto = netto</w:t>
      </w:r>
    </w:p>
    <w:p w:rsidR="00B32AC1" w:rsidRDefault="00717CD4" w:rsidP="00E761BF">
      <w:r>
        <w:t xml:space="preserve">Net zoals voor de ‘gewone’ vrijwillige overuren dient </w:t>
      </w:r>
      <w:r w:rsidR="00E761BF">
        <w:t xml:space="preserve">u dient een schriftelijk akkoord te krijgen van uw werknemer. </w:t>
      </w:r>
      <w:r w:rsidR="00B32AC1">
        <w:t xml:space="preserve">Voor de gebruikelijke vrijwillige overuren dient er </w:t>
      </w:r>
      <w:proofErr w:type="spellStart"/>
      <w:r w:rsidR="00B32AC1">
        <w:t>overloon</w:t>
      </w:r>
      <w:proofErr w:type="spellEnd"/>
      <w:r w:rsidR="00B32AC1">
        <w:t xml:space="preserve"> (50% of 100%) betaald te worden, dit onderscheid de vrijwillige overuren van de relance-uren, het </w:t>
      </w:r>
      <w:r w:rsidR="0000663E">
        <w:t xml:space="preserve">is </w:t>
      </w:r>
      <w:r w:rsidR="00B32AC1">
        <w:t>dan</w:t>
      </w:r>
      <w:r>
        <w:t xml:space="preserve"> ook van belang om uw werknemer </w:t>
      </w:r>
      <w:r w:rsidR="00B32AC1">
        <w:t xml:space="preserve">daar </w:t>
      </w:r>
      <w:r>
        <w:t xml:space="preserve">duidelijk </w:t>
      </w:r>
      <w:r w:rsidR="00B32AC1">
        <w:t xml:space="preserve">over </w:t>
      </w:r>
      <w:r>
        <w:t>te informeren</w:t>
      </w:r>
      <w:r w:rsidR="00B32AC1">
        <w:t>. Het schriftelijk is bovendien 6 maanden geldig.</w:t>
      </w:r>
    </w:p>
    <w:p w:rsidR="00B32AC1" w:rsidRDefault="00B32AC1" w:rsidP="00E761B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465875" cy="468000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troepteken-het-ronde-symbool-van-de-gevaarwaarschuwing-8932427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8" t="22032" r="23798" b="28507"/>
                    <a:stretch/>
                  </pic:blipFill>
                  <pic:spPr bwMode="auto">
                    <a:xfrm>
                      <a:off x="0" y="0"/>
                      <a:ext cx="465875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Werknemers die r</w:t>
      </w:r>
      <w:r w:rsidR="0000663E">
        <w:t xml:space="preserve">elance-uren presteren tijdens het </w:t>
      </w:r>
      <w:r w:rsidR="0000663E" w:rsidRPr="0000663E">
        <w:rPr>
          <w:b/>
        </w:rPr>
        <w:t>tweeploegenstelsel</w:t>
      </w:r>
      <w:r w:rsidR="0000663E">
        <w:t xml:space="preserve"> behouden het recht op de ploegentoeslag van 15%.</w:t>
      </w:r>
    </w:p>
    <w:p w:rsidR="0000663E" w:rsidRDefault="0000663E" w:rsidP="00E761BF">
      <w:r>
        <w:t xml:space="preserve">Werknemers die </w:t>
      </w:r>
      <w:r w:rsidRPr="0000663E">
        <w:rPr>
          <w:b/>
        </w:rPr>
        <w:t>’s nachts</w:t>
      </w:r>
      <w:r>
        <w:t xml:space="preserve"> relance-uren presteren zullen dan ook het uurloon + het forfait netto ontvangen.</w:t>
      </w:r>
    </w:p>
    <w:p w:rsidR="0000663E" w:rsidRDefault="0000663E" w:rsidP="00E761BF">
      <w:pPr>
        <w:rPr>
          <w:b/>
        </w:rPr>
      </w:pPr>
      <w:r w:rsidRPr="0000663E">
        <w:rPr>
          <w:b/>
        </w:rPr>
        <w:t>Het ploegentoeslag is bijgevolg ook vrijgesteld van sociale bijdragen en bedrijfsvoorheffing.</w:t>
      </w:r>
    </w:p>
    <w:p w:rsidR="00DB7891" w:rsidRPr="0000663E" w:rsidRDefault="00DB7891" w:rsidP="00E761BF">
      <w:pPr>
        <w:rPr>
          <w:b/>
        </w:rPr>
      </w:pPr>
    </w:p>
    <w:p w:rsidR="00E761BF" w:rsidRPr="00BA33B1" w:rsidRDefault="00E761BF" w:rsidP="00E761BF">
      <w:pPr>
        <w:pStyle w:val="Lijstalinea"/>
        <w:numPr>
          <w:ilvl w:val="0"/>
          <w:numId w:val="1"/>
        </w:numPr>
        <w:rPr>
          <w:b/>
          <w:color w:val="ED7D31" w:themeColor="accent2"/>
        </w:rPr>
      </w:pPr>
      <w:r w:rsidRPr="00BA33B1">
        <w:rPr>
          <w:b/>
          <w:color w:val="ED7D31" w:themeColor="accent2"/>
        </w:rPr>
        <w:t>VERLENGING FISCAAL GUNSTREGIME “GEWONE” OVERUREN</w:t>
      </w:r>
    </w:p>
    <w:p w:rsidR="00E761BF" w:rsidRDefault="008271C8" w:rsidP="00E761BF">
      <w:pPr>
        <w:ind w:left="360"/>
      </w:pPr>
      <w:r>
        <w:t xml:space="preserve">De </w:t>
      </w:r>
      <w:r w:rsidRPr="008271C8">
        <w:rPr>
          <w:b/>
        </w:rPr>
        <w:t>fiscaal gunstige</w:t>
      </w:r>
      <w:r>
        <w:t xml:space="preserve"> overuren worden opgetrokken van 130 overuren naar </w:t>
      </w:r>
      <w:r w:rsidRPr="008271C8">
        <w:rPr>
          <w:b/>
        </w:rPr>
        <w:t>180 overuren</w:t>
      </w:r>
      <w:r>
        <w:t xml:space="preserve"> </w:t>
      </w:r>
      <w:r w:rsidR="00896A1F">
        <w:t>per jaar</w:t>
      </w:r>
      <w:r w:rsidR="00E368D7" w:rsidRPr="00E368D7">
        <w:rPr>
          <w:color w:val="FF0000"/>
        </w:rPr>
        <w:t xml:space="preserve"> </w:t>
      </w:r>
      <w:r w:rsidR="00DB7891" w:rsidRPr="00DB7891">
        <w:t>van 01.07.2021</w:t>
      </w:r>
      <w:r w:rsidR="00DB7891">
        <w:rPr>
          <w:color w:val="FF0000"/>
        </w:rPr>
        <w:t xml:space="preserve"> </w:t>
      </w:r>
      <w:r>
        <w:t>tot 30.06.2023.</w:t>
      </w:r>
    </w:p>
    <w:p w:rsidR="00AA3BEB" w:rsidRDefault="00AA3BEB">
      <w:r>
        <w:br w:type="page"/>
      </w:r>
    </w:p>
    <w:p w:rsidR="00B25466" w:rsidRPr="00BA33B1" w:rsidRDefault="00B25466" w:rsidP="00B25466">
      <w:pPr>
        <w:pStyle w:val="Lijstalinea"/>
        <w:numPr>
          <w:ilvl w:val="0"/>
          <w:numId w:val="1"/>
        </w:numPr>
        <w:spacing w:after="0"/>
        <w:rPr>
          <w:b/>
          <w:color w:val="ED7D31" w:themeColor="accent2"/>
        </w:rPr>
      </w:pPr>
      <w:r w:rsidRPr="00BA33B1">
        <w:rPr>
          <w:b/>
          <w:color w:val="ED7D31" w:themeColor="accent2"/>
        </w:rPr>
        <w:lastRenderedPageBreak/>
        <w:t>EINDE LOOPBAAN</w:t>
      </w:r>
    </w:p>
    <w:p w:rsidR="008271C8" w:rsidRPr="00BA33B1" w:rsidRDefault="008271C8" w:rsidP="00B25466">
      <w:pPr>
        <w:spacing w:after="0"/>
        <w:ind w:left="360"/>
        <w:rPr>
          <w:color w:val="ED7D31" w:themeColor="accent2"/>
        </w:rPr>
      </w:pPr>
    </w:p>
    <w:p w:rsidR="00B25466" w:rsidRPr="00357A59" w:rsidRDefault="00357A59" w:rsidP="00357A59">
      <w:pPr>
        <w:pStyle w:val="Lijstalinea"/>
        <w:numPr>
          <w:ilvl w:val="1"/>
          <w:numId w:val="1"/>
        </w:numPr>
        <w:spacing w:after="0"/>
        <w:rPr>
          <w:u w:val="single"/>
        </w:rPr>
      </w:pPr>
      <w:r w:rsidRPr="00357A59">
        <w:rPr>
          <w:u w:val="single"/>
        </w:rPr>
        <w:t>Stelsel van Werkloosheid met Bedrijfstoeslag (SWT)</w:t>
      </w:r>
    </w:p>
    <w:p w:rsidR="00357A59" w:rsidRDefault="00357A59" w:rsidP="00357A59">
      <w:pPr>
        <w:spacing w:after="0"/>
        <w:ind w:left="708"/>
      </w:pPr>
    </w:p>
    <w:p w:rsidR="007D54A8" w:rsidRDefault="007D54A8" w:rsidP="00357A59">
      <w:pPr>
        <w:spacing w:after="0"/>
        <w:ind w:left="708"/>
        <w:rPr>
          <w:b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2976"/>
        <w:gridCol w:w="3119"/>
        <w:gridCol w:w="2259"/>
      </w:tblGrid>
      <w:tr w:rsidR="00AA3BEB" w:rsidTr="00901166">
        <w:tc>
          <w:tcPr>
            <w:tcW w:w="2976" w:type="dxa"/>
            <w:shd w:val="clear" w:color="auto" w:fill="D9D9D9" w:themeFill="background1" w:themeFillShade="D9"/>
          </w:tcPr>
          <w:p w:rsidR="00AA3BEB" w:rsidRDefault="00AA3BEB" w:rsidP="007D54A8">
            <w:pPr>
              <w:jc w:val="center"/>
              <w:rPr>
                <w:b/>
              </w:rPr>
            </w:pPr>
            <w:r>
              <w:rPr>
                <w:b/>
              </w:rPr>
              <w:t>ALGEMEEN STELSEL</w:t>
            </w:r>
          </w:p>
          <w:p w:rsidR="00AA3BEB" w:rsidRDefault="00AA3BEB" w:rsidP="007D54A8">
            <w:pPr>
              <w:jc w:val="center"/>
              <w:rPr>
                <w:b/>
              </w:rPr>
            </w:pPr>
            <w:r>
              <w:rPr>
                <w:b/>
              </w:rPr>
              <w:t>01.01.2021 – 30.06.2023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A3BEB" w:rsidRDefault="00AA3BEB" w:rsidP="007D54A8">
            <w:pPr>
              <w:jc w:val="center"/>
              <w:rPr>
                <w:b/>
              </w:rPr>
            </w:pPr>
            <w:r>
              <w:rPr>
                <w:b/>
              </w:rPr>
              <w:t>MINIMUMLEEFTIJD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AA3BEB" w:rsidRDefault="00AA3BEB" w:rsidP="007D54A8">
            <w:pPr>
              <w:jc w:val="center"/>
              <w:rPr>
                <w:b/>
              </w:rPr>
            </w:pPr>
            <w:r>
              <w:rPr>
                <w:b/>
              </w:rPr>
              <w:t>SECTORALE CAO</w:t>
            </w:r>
          </w:p>
        </w:tc>
      </w:tr>
      <w:tr w:rsidR="00AA3BEB" w:rsidTr="00901166">
        <w:trPr>
          <w:trHeight w:val="1119"/>
        </w:trPr>
        <w:tc>
          <w:tcPr>
            <w:tcW w:w="2976" w:type="dxa"/>
          </w:tcPr>
          <w:p w:rsidR="00AA3BEB" w:rsidRPr="00AA3BEB" w:rsidRDefault="00AA3BEB" w:rsidP="00AA3BEB">
            <w:r>
              <w:t>Algemeen stelsel</w:t>
            </w:r>
          </w:p>
        </w:tc>
        <w:tc>
          <w:tcPr>
            <w:tcW w:w="3119" w:type="dxa"/>
          </w:tcPr>
          <w:p w:rsidR="00AA3BEB" w:rsidRDefault="00AA3BEB" w:rsidP="00AA3BEB">
            <w:r w:rsidRPr="00AA3BEB">
              <w:t>62 jaar</w:t>
            </w:r>
          </w:p>
          <w:p w:rsidR="00AA3BEB" w:rsidRPr="00AA3BEB" w:rsidRDefault="00AA3BEB" w:rsidP="00AA3BEB">
            <w:r>
              <w:t>40j beroepsverleden voor mannen, 37j voor vrouwen in 2021 en 38j in 2022</w:t>
            </w:r>
          </w:p>
        </w:tc>
        <w:tc>
          <w:tcPr>
            <w:tcW w:w="2259" w:type="dxa"/>
          </w:tcPr>
          <w:p w:rsidR="00AA3BEB" w:rsidRPr="00AA3BEB" w:rsidRDefault="00AA3BEB" w:rsidP="00AA3BEB">
            <w:r>
              <w:t>Cao van 08.07.2021 in voege van 01.01.2021 tem 31.12.2021</w:t>
            </w:r>
            <w:r w:rsidR="00901166">
              <w:rPr>
                <w:rStyle w:val="Voetnootmarkering"/>
              </w:rPr>
              <w:footnoteReference w:id="1"/>
            </w:r>
          </w:p>
        </w:tc>
      </w:tr>
      <w:tr w:rsidR="00901166" w:rsidTr="00901166">
        <w:tc>
          <w:tcPr>
            <w:tcW w:w="2976" w:type="dxa"/>
            <w:shd w:val="clear" w:color="auto" w:fill="D9D9D9" w:themeFill="background1" w:themeFillShade="D9"/>
          </w:tcPr>
          <w:p w:rsidR="00901166" w:rsidRDefault="00901166" w:rsidP="00901166">
            <w:pPr>
              <w:jc w:val="center"/>
              <w:rPr>
                <w:b/>
              </w:rPr>
            </w:pPr>
            <w:r w:rsidRPr="00901166">
              <w:rPr>
                <w:b/>
              </w:rPr>
              <w:t>SPECIFIEKE STELSELS</w:t>
            </w:r>
          </w:p>
          <w:p w:rsidR="00901166" w:rsidRPr="00901166" w:rsidRDefault="00901166" w:rsidP="00901166">
            <w:pPr>
              <w:jc w:val="center"/>
              <w:rPr>
                <w:b/>
              </w:rPr>
            </w:pPr>
            <w:r>
              <w:rPr>
                <w:b/>
              </w:rPr>
              <w:t>01.07.2021 – 30.06.2023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01166" w:rsidRDefault="00901166" w:rsidP="00901166">
            <w:pPr>
              <w:jc w:val="center"/>
              <w:rPr>
                <w:b/>
              </w:rPr>
            </w:pPr>
            <w:r>
              <w:rPr>
                <w:b/>
              </w:rPr>
              <w:t>MINIMUMLEEFTIJD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901166" w:rsidRDefault="00901166" w:rsidP="00901166">
            <w:pPr>
              <w:jc w:val="center"/>
              <w:rPr>
                <w:b/>
              </w:rPr>
            </w:pPr>
            <w:r>
              <w:rPr>
                <w:b/>
              </w:rPr>
              <w:t>SECTORALE CAO</w:t>
            </w:r>
          </w:p>
        </w:tc>
      </w:tr>
      <w:tr w:rsidR="00901166" w:rsidTr="00AA3BEB">
        <w:tc>
          <w:tcPr>
            <w:tcW w:w="2976" w:type="dxa"/>
          </w:tcPr>
          <w:p w:rsidR="00901166" w:rsidRDefault="00901166" w:rsidP="00901166">
            <w:r w:rsidRPr="002840FB">
              <w:t>Zwaar beroep, nacht</w:t>
            </w:r>
          </w:p>
          <w:p w:rsidR="00901166" w:rsidRPr="002840FB" w:rsidRDefault="00901166" w:rsidP="00901166">
            <w:r w:rsidRPr="002840FB">
              <w:t>33j beroepsverleden</w:t>
            </w:r>
          </w:p>
        </w:tc>
        <w:tc>
          <w:tcPr>
            <w:tcW w:w="3119" w:type="dxa"/>
          </w:tcPr>
          <w:p w:rsidR="00901166" w:rsidRPr="002840FB" w:rsidRDefault="00901166" w:rsidP="00901166">
            <w:r w:rsidRPr="002840FB">
              <w:t>Verlenging op 60 jaar</w:t>
            </w:r>
          </w:p>
        </w:tc>
        <w:tc>
          <w:tcPr>
            <w:tcW w:w="2259" w:type="dxa"/>
          </w:tcPr>
          <w:p w:rsidR="00901166" w:rsidRPr="002840FB" w:rsidRDefault="00901166" w:rsidP="00901166">
            <w:r>
              <w:t>Nog niet</w:t>
            </w:r>
          </w:p>
        </w:tc>
      </w:tr>
      <w:tr w:rsidR="00901166" w:rsidTr="00AA3BEB">
        <w:tc>
          <w:tcPr>
            <w:tcW w:w="2976" w:type="dxa"/>
          </w:tcPr>
          <w:p w:rsidR="00901166" w:rsidRDefault="00901166" w:rsidP="00901166">
            <w:r w:rsidRPr="002840FB">
              <w:t xml:space="preserve">Zwaar beroep </w:t>
            </w:r>
          </w:p>
          <w:p w:rsidR="00901166" w:rsidRDefault="00901166" w:rsidP="00901166">
            <w:r w:rsidRPr="002840FB">
              <w:t>35j beroepsverleden</w:t>
            </w:r>
          </w:p>
          <w:p w:rsidR="00901166" w:rsidRPr="002840FB" w:rsidRDefault="00901166" w:rsidP="00901166"/>
        </w:tc>
        <w:tc>
          <w:tcPr>
            <w:tcW w:w="3119" w:type="dxa"/>
          </w:tcPr>
          <w:p w:rsidR="00901166" w:rsidRPr="002840FB" w:rsidRDefault="00901166" w:rsidP="00901166">
            <w:r w:rsidRPr="002840FB">
              <w:t xml:space="preserve">Verlenging op 60 jaar </w:t>
            </w:r>
          </w:p>
        </w:tc>
        <w:tc>
          <w:tcPr>
            <w:tcW w:w="2259" w:type="dxa"/>
          </w:tcPr>
          <w:p w:rsidR="00901166" w:rsidRPr="002840FB" w:rsidRDefault="00901166" w:rsidP="00901166">
            <w:r>
              <w:t>Cao van 08.07.2021 in voege van 01.07.2021 tem 31.12.2021</w:t>
            </w:r>
          </w:p>
        </w:tc>
      </w:tr>
      <w:tr w:rsidR="00901166" w:rsidTr="00AA3BEB">
        <w:tc>
          <w:tcPr>
            <w:tcW w:w="2976" w:type="dxa"/>
          </w:tcPr>
          <w:p w:rsidR="00901166" w:rsidRDefault="00901166" w:rsidP="00901166">
            <w:r w:rsidRPr="002840FB">
              <w:t xml:space="preserve">Lange loopbaan </w:t>
            </w:r>
          </w:p>
          <w:p w:rsidR="00901166" w:rsidRDefault="00901166" w:rsidP="00901166">
            <w:r w:rsidRPr="002840FB">
              <w:t>40j beroepsverleden</w:t>
            </w:r>
          </w:p>
          <w:p w:rsidR="00901166" w:rsidRPr="002840FB" w:rsidRDefault="00901166" w:rsidP="00901166"/>
        </w:tc>
        <w:tc>
          <w:tcPr>
            <w:tcW w:w="3119" w:type="dxa"/>
          </w:tcPr>
          <w:p w:rsidR="00901166" w:rsidRPr="002840FB" w:rsidRDefault="00901166" w:rsidP="00901166">
            <w:r w:rsidRPr="002840FB">
              <w:t>Verlenging op 60 jaar</w:t>
            </w:r>
          </w:p>
        </w:tc>
        <w:tc>
          <w:tcPr>
            <w:tcW w:w="2259" w:type="dxa"/>
          </w:tcPr>
          <w:p w:rsidR="00901166" w:rsidRPr="002840FB" w:rsidRDefault="00F01C56" w:rsidP="00901166">
            <w:r>
              <w:t>Nog niet</w:t>
            </w:r>
          </w:p>
        </w:tc>
      </w:tr>
      <w:tr w:rsidR="00901166" w:rsidTr="00AA3BEB">
        <w:tc>
          <w:tcPr>
            <w:tcW w:w="2976" w:type="dxa"/>
          </w:tcPr>
          <w:p w:rsidR="00901166" w:rsidRPr="002840FB" w:rsidRDefault="00901166" w:rsidP="00901166">
            <w:r w:rsidRPr="002840FB">
              <w:t>Medische SWT</w:t>
            </w:r>
          </w:p>
        </w:tc>
        <w:tc>
          <w:tcPr>
            <w:tcW w:w="3119" w:type="dxa"/>
          </w:tcPr>
          <w:p w:rsidR="00901166" w:rsidRPr="002840FB" w:rsidRDefault="00901166" w:rsidP="00901166">
            <w:r w:rsidRPr="002840FB">
              <w:t>58 jaar</w:t>
            </w:r>
          </w:p>
        </w:tc>
        <w:tc>
          <w:tcPr>
            <w:tcW w:w="2259" w:type="dxa"/>
          </w:tcPr>
          <w:p w:rsidR="00901166" w:rsidRPr="002840FB" w:rsidRDefault="00F01C56" w:rsidP="00901166">
            <w:r>
              <w:t>Niet van toepassing</w:t>
            </w:r>
          </w:p>
        </w:tc>
      </w:tr>
    </w:tbl>
    <w:p w:rsidR="007D54A8" w:rsidRDefault="007D54A8" w:rsidP="00357A59">
      <w:pPr>
        <w:spacing w:after="0"/>
        <w:ind w:left="708"/>
        <w:rPr>
          <w:b/>
        </w:rPr>
      </w:pPr>
    </w:p>
    <w:p w:rsidR="002840FB" w:rsidRPr="00BA33B1" w:rsidRDefault="00F01C56" w:rsidP="00BA33B1">
      <w:pPr>
        <w:pStyle w:val="Lijstalinea"/>
        <w:numPr>
          <w:ilvl w:val="1"/>
          <w:numId w:val="1"/>
        </w:numPr>
        <w:rPr>
          <w:u w:val="single"/>
        </w:rPr>
      </w:pPr>
      <w:r>
        <w:rPr>
          <w:u w:val="single"/>
        </w:rPr>
        <w:t>Tijdskrediet landingsbaan</w:t>
      </w:r>
    </w:p>
    <w:p w:rsidR="00BA33B1" w:rsidRDefault="00BA33B1" w:rsidP="00BA33B1">
      <w:pPr>
        <w:ind w:left="708"/>
      </w:pPr>
      <w:r>
        <w:t>De minimumleeftijd wordt naar 55 jaar gebracht voor zowel 1/5 als ½ opname.</w:t>
      </w:r>
    </w:p>
    <w:p w:rsidR="00F01C56" w:rsidRDefault="00F01C56" w:rsidP="00BA33B1">
      <w:pPr>
        <w:ind w:left="708"/>
      </w:pPr>
      <w:r>
        <w:t>De doelgroep blijft onveranderd : de werknemers moeten kunnen bewijzen dat ze tewerkgesteld zijn in een</w:t>
      </w:r>
      <w:r w:rsidR="00E97A4B">
        <w:t xml:space="preserve"> onderneming in</w:t>
      </w:r>
      <w:r>
        <w:t xml:space="preserve"> herstructurering of in moeilijkheden, dat ze een beroepsloopbaan van 35 jaar hebben of dat ze tewerkgesteld waren in een zwaar beroep.</w:t>
      </w:r>
    </w:p>
    <w:p w:rsidR="00931C82" w:rsidRDefault="00931C82" w:rsidP="00931C82">
      <w:pPr>
        <w:ind w:left="708"/>
      </w:pPr>
      <w:r>
        <w:t xml:space="preserve">Om beroep te kunnen doen op deze uitzondering dient een </w:t>
      </w:r>
      <w:r w:rsidRPr="00E97A4B">
        <w:rPr>
          <w:u w:val="single"/>
        </w:rPr>
        <w:t>collectieve arbeidsovereenkomst</w:t>
      </w:r>
      <w:r>
        <w:t xml:space="preserve"> op </w:t>
      </w:r>
      <w:r w:rsidRPr="00E97A4B">
        <w:rPr>
          <w:u w:val="single"/>
        </w:rPr>
        <w:t>sectoraal of ondernemingsniveau</w:t>
      </w:r>
      <w:r>
        <w:t xml:space="preserve"> zijn afgesloten.</w:t>
      </w:r>
    </w:p>
    <w:p w:rsidR="00931C82" w:rsidRPr="008271C8" w:rsidRDefault="00ED780F" w:rsidP="00931C82">
      <w:pPr>
        <w:ind w:left="708"/>
      </w:pPr>
      <w:r>
        <w:t>Indien een sectorale - of ondernemings-cao afgesloten wordt zullen de werknemers die een tijdskrediet eindeloopbaan hebben genomen vanaf 01.01.2021</w:t>
      </w:r>
      <w:r w:rsidR="00C22037">
        <w:t xml:space="preserve"> </w:t>
      </w:r>
      <w:bookmarkStart w:id="0" w:name="_GoBack"/>
      <w:bookmarkEnd w:id="0"/>
      <w:r>
        <w:t>een regularisatie van hun dossier kunnen aanvragen bij de RVA.</w:t>
      </w:r>
    </w:p>
    <w:p w:rsidR="00DB7891" w:rsidRPr="00BA33B1" w:rsidRDefault="00DB7891" w:rsidP="00DB7891">
      <w:pPr>
        <w:pStyle w:val="Lijstalinea"/>
        <w:numPr>
          <w:ilvl w:val="0"/>
          <w:numId w:val="1"/>
        </w:numPr>
        <w:rPr>
          <w:b/>
          <w:color w:val="ED7D31" w:themeColor="accent2"/>
        </w:rPr>
      </w:pPr>
      <w:r w:rsidRPr="00BA33B1">
        <w:rPr>
          <w:b/>
          <w:color w:val="ED7D31" w:themeColor="accent2"/>
        </w:rPr>
        <w:t xml:space="preserve">HARMONISATIE AANVULLENDE PENSIOENEN </w:t>
      </w:r>
      <w:r w:rsidRPr="00896A1F">
        <w:rPr>
          <w:b/>
          <w:color w:val="ED7D31" w:themeColor="accent2"/>
        </w:rPr>
        <w:t>(GROEPSVERZEKERING)</w:t>
      </w:r>
      <w:r w:rsidRPr="00E368D7">
        <w:rPr>
          <w:b/>
          <w:color w:val="00B050"/>
        </w:rPr>
        <w:t xml:space="preserve"> </w:t>
      </w:r>
      <w:r w:rsidRPr="00BA33B1">
        <w:rPr>
          <w:b/>
          <w:color w:val="ED7D31" w:themeColor="accent2"/>
        </w:rPr>
        <w:t>ARBEIDERS EN BEDIENDEN</w:t>
      </w:r>
    </w:p>
    <w:p w:rsidR="00DB7891" w:rsidRDefault="00DB7891" w:rsidP="00DB7891">
      <w:pPr>
        <w:pStyle w:val="Lijstalinea"/>
      </w:pPr>
    </w:p>
    <w:p w:rsidR="00DB7891" w:rsidRDefault="00DB7891" w:rsidP="00DB7891">
      <w:pPr>
        <w:pStyle w:val="Lijstalinea"/>
      </w:pPr>
      <w:r>
        <w:t>De eerder vastgelegde data worden verlengd met 5 jaar, nl.:</w:t>
      </w:r>
    </w:p>
    <w:p w:rsidR="00DB7891" w:rsidRDefault="00DB7891" w:rsidP="00DB7891">
      <w:pPr>
        <w:pStyle w:val="Lijstalinea"/>
      </w:pPr>
    </w:p>
    <w:p w:rsidR="00DB7891" w:rsidRDefault="00DB7891" w:rsidP="00DB7891">
      <w:pPr>
        <w:pStyle w:val="Lijstalinea"/>
        <w:numPr>
          <w:ilvl w:val="0"/>
          <w:numId w:val="2"/>
        </w:numPr>
      </w:pPr>
      <w:r>
        <w:t xml:space="preserve">De sectorale cao’s moeten afgerond zijn tegen </w:t>
      </w:r>
      <w:r w:rsidRPr="001A4321">
        <w:rPr>
          <w:b/>
        </w:rPr>
        <w:t>01.01.2027</w:t>
      </w:r>
      <w:r>
        <w:t xml:space="preserve"> i.p.v. </w:t>
      </w:r>
      <w:r w:rsidRPr="00896A1F">
        <w:t>tegen</w:t>
      </w:r>
      <w:r w:rsidRPr="00E368D7">
        <w:rPr>
          <w:color w:val="00B050"/>
        </w:rPr>
        <w:t xml:space="preserve"> </w:t>
      </w:r>
      <w:r>
        <w:t>01.01.2023</w:t>
      </w:r>
    </w:p>
    <w:p w:rsidR="00DB7891" w:rsidRDefault="00DB7891" w:rsidP="00DB7891">
      <w:pPr>
        <w:pStyle w:val="Lijstalinea"/>
        <w:numPr>
          <w:ilvl w:val="0"/>
          <w:numId w:val="2"/>
        </w:numPr>
      </w:pPr>
      <w:r>
        <w:t xml:space="preserve">De harmonisatie zal in voege moeten gaan op </w:t>
      </w:r>
      <w:r w:rsidRPr="001A4321">
        <w:rPr>
          <w:b/>
        </w:rPr>
        <w:t>01.01.2030</w:t>
      </w:r>
      <w:r>
        <w:t xml:space="preserve"> i.p.v. op 01.01.2025</w:t>
      </w:r>
    </w:p>
    <w:p w:rsidR="00BA33B1" w:rsidRPr="008271C8" w:rsidRDefault="00BA33B1" w:rsidP="00BA33B1">
      <w:pPr>
        <w:ind w:left="708"/>
      </w:pPr>
    </w:p>
    <w:sectPr w:rsidR="00BA33B1" w:rsidRPr="008271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CF" w:rsidRDefault="00BB4ACF" w:rsidP="008271C8">
      <w:pPr>
        <w:spacing w:after="0" w:line="240" w:lineRule="auto"/>
      </w:pPr>
      <w:r>
        <w:separator/>
      </w:r>
    </w:p>
  </w:endnote>
  <w:endnote w:type="continuationSeparator" w:id="0">
    <w:p w:rsidR="00BB4ACF" w:rsidRDefault="00BB4ACF" w:rsidP="0082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clid Circular B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CF" w:rsidRDefault="00BB4ACF" w:rsidP="008271C8">
      <w:pPr>
        <w:spacing w:after="0" w:line="240" w:lineRule="auto"/>
      </w:pPr>
      <w:r>
        <w:separator/>
      </w:r>
    </w:p>
  </w:footnote>
  <w:footnote w:type="continuationSeparator" w:id="0">
    <w:p w:rsidR="00BB4ACF" w:rsidRDefault="00BB4ACF" w:rsidP="008271C8">
      <w:pPr>
        <w:spacing w:after="0" w:line="240" w:lineRule="auto"/>
      </w:pPr>
      <w:r>
        <w:continuationSeparator/>
      </w:r>
    </w:p>
  </w:footnote>
  <w:footnote w:id="1">
    <w:p w:rsidR="00901166" w:rsidRDefault="00901166">
      <w:pPr>
        <w:pStyle w:val="Voetnoottekst"/>
      </w:pPr>
      <w:r>
        <w:rPr>
          <w:rStyle w:val="Voetnootmarkering"/>
        </w:rPr>
        <w:footnoteRef/>
      </w:r>
      <w:r>
        <w:t xml:space="preserve"> Datum werd voorlopig op 31.12.2021 gesteld in afwachting van de komende sectorale onderhandelingen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C8" w:rsidRDefault="008271C8">
    <w:pPr>
      <w:pStyle w:val="Koptekst"/>
    </w:pPr>
    <w:r w:rsidRPr="00151502">
      <w:rPr>
        <w:rFonts w:ascii="Euclid Circular B Light" w:hAnsi="Euclid Circular B Light" w:cs="Arial"/>
        <w:b/>
        <w:caps/>
        <w:noProof/>
        <w:szCs w:val="40"/>
      </w:rPr>
      <w:drawing>
        <wp:anchor distT="0" distB="0" distL="114300" distR="114300" simplePos="0" relativeHeight="251659264" behindDoc="0" locked="0" layoutInCell="1" allowOverlap="1" wp14:anchorId="1F08F380" wp14:editId="35723604">
          <wp:simplePos x="0" y="0"/>
          <wp:positionH relativeFrom="leftMargin">
            <wp:posOffset>213995</wp:posOffset>
          </wp:positionH>
          <wp:positionV relativeFrom="paragraph">
            <wp:posOffset>-325755</wp:posOffset>
          </wp:positionV>
          <wp:extent cx="377800" cy="720000"/>
          <wp:effectExtent l="0" t="0" r="381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belgr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092"/>
    <w:multiLevelType w:val="hybridMultilevel"/>
    <w:tmpl w:val="D7C2BB72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6046B"/>
    <w:multiLevelType w:val="multilevel"/>
    <w:tmpl w:val="14D0B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E7"/>
    <w:rsid w:val="0000663E"/>
    <w:rsid w:val="001964EE"/>
    <w:rsid w:val="001A4321"/>
    <w:rsid w:val="001E5AE7"/>
    <w:rsid w:val="002840FB"/>
    <w:rsid w:val="00357A59"/>
    <w:rsid w:val="00432207"/>
    <w:rsid w:val="006119D4"/>
    <w:rsid w:val="00616311"/>
    <w:rsid w:val="00717CD4"/>
    <w:rsid w:val="007D54A8"/>
    <w:rsid w:val="008271C8"/>
    <w:rsid w:val="00896A1F"/>
    <w:rsid w:val="008A3088"/>
    <w:rsid w:val="00901166"/>
    <w:rsid w:val="00931C82"/>
    <w:rsid w:val="00AA3BEB"/>
    <w:rsid w:val="00AE4F8D"/>
    <w:rsid w:val="00B25466"/>
    <w:rsid w:val="00B32AC1"/>
    <w:rsid w:val="00BA33B1"/>
    <w:rsid w:val="00BB4ACF"/>
    <w:rsid w:val="00C07DC3"/>
    <w:rsid w:val="00C22037"/>
    <w:rsid w:val="00C26630"/>
    <w:rsid w:val="00DB7891"/>
    <w:rsid w:val="00E368D7"/>
    <w:rsid w:val="00E74615"/>
    <w:rsid w:val="00E761BF"/>
    <w:rsid w:val="00E97A4B"/>
    <w:rsid w:val="00ED780F"/>
    <w:rsid w:val="00F01C56"/>
    <w:rsid w:val="00F3558E"/>
    <w:rsid w:val="00F85539"/>
    <w:rsid w:val="00FC4870"/>
    <w:rsid w:val="00F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29505"/>
  <w15:chartTrackingRefBased/>
  <w15:docId w15:val="{06EFDC63-33AA-42C7-8C59-348473F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5A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1C8"/>
  </w:style>
  <w:style w:type="paragraph" w:styleId="Voettekst">
    <w:name w:val="footer"/>
    <w:basedOn w:val="Standaard"/>
    <w:link w:val="VoettekstChar"/>
    <w:uiPriority w:val="99"/>
    <w:unhideWhenUsed/>
    <w:rsid w:val="0082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1C8"/>
  </w:style>
  <w:style w:type="table" w:styleId="Tabelraster">
    <w:name w:val="Table Grid"/>
    <w:basedOn w:val="Standaardtabel"/>
    <w:uiPriority w:val="39"/>
    <w:rsid w:val="007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16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16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B03D-0EFB-428B-8E3C-9EAF556E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Febelgra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Ciancimino</dc:creator>
  <cp:keywords/>
  <dc:description/>
  <cp:lastModifiedBy>Lenneke Goessens</cp:lastModifiedBy>
  <cp:revision>3</cp:revision>
  <dcterms:created xsi:type="dcterms:W3CDTF">2021-07-22T13:09:00Z</dcterms:created>
  <dcterms:modified xsi:type="dcterms:W3CDTF">2021-07-23T07:51:00Z</dcterms:modified>
</cp:coreProperties>
</file>